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672EA" w14:textId="68BF45F9" w:rsidR="00E946B4" w:rsidRDefault="004D1627" w:rsidP="00E946B4">
      <w:pPr>
        <w:spacing w:after="240" w:line="36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4D162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B3B28D" wp14:editId="6B239EAA">
                <wp:simplePos x="0" y="0"/>
                <wp:positionH relativeFrom="column">
                  <wp:posOffset>-3312160</wp:posOffset>
                </wp:positionH>
                <wp:positionV relativeFrom="page">
                  <wp:posOffset>2866390</wp:posOffset>
                </wp:positionV>
                <wp:extent cx="55054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054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131BF" w14:textId="1A83DB16" w:rsidR="004D1627" w:rsidRDefault="004D1627" w:rsidP="004D1627">
                            <w:pPr>
                              <w:pStyle w:val="DocTypeSM"/>
                            </w:pPr>
                            <w:r>
                              <w:t>Press release</w:t>
                            </w:r>
                          </w:p>
                          <w:p w14:paraId="0BF0CA19" w14:textId="38EA95DC" w:rsidR="004D1627" w:rsidRDefault="004D162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3B2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60.8pt;margin-top:225.7pt;width:433.5pt;height:75.15pt;rotation:-90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Z+EQIAAAUEAAAOAAAAZHJzL2Uyb0RvYy54bWysU8GO0zAQvSPxD5bvNGnVLLtR09XSpQhp&#10;WZAWPsBxnMbC8Zix26R8PWM3agvcED5YHs/4zbw349X92Bt2UOg12IrPZzlnykpotN1V/NvX7Ztb&#10;znwQthEGrKr4UXl+v379ajW4Ui2gA9MoZARifTm4inchuDLLvOxUL/wMnLLkbAF7EcjEXdagGAi9&#10;N9kiz2+yAbBxCFJ5T7ePJydfJ/y2VTJ8bluvAjMVp9pC2jHtddyz9UqUOxSu03IqQ/xDFb3QlpKe&#10;oR5FEGyP+i+oXksED22YSegzaFstVeJAbOb5H2xeOuFU4kLieHeWyf8/WPl8eHFfkIXxHYzUwETC&#10;uyeQ3z2zsOmE3akHRBg6JRpKPI+SZYPz5fQ0Su1LH0Hq4RM01GSxD5CAxhZ7hkCqz2+oW7TSNdFm&#10;lIz6cTz3QI2BSbosirxYFuSS5Lsrlsu8SBlFGcGixA59+KCgZ/FQcaQeJ1RxePIhFncJieEejG62&#10;2phk4K7eGGQHQfOwTWtC/y3MWDbE7IsiIVuI79Oo9DrQvBrdV/z2RChdR3He2yadg9DmdKZKjJ3U&#10;igKdpApjPVJgVK2G5ki6JYWIMv0jItQB/uRsoJmsuP+xF6g4Mx8taX83JzloiJOxLN4uyMBrT33t&#10;EVYSVMUDZ6fjJqTBTzq4B+rRVie9LpVMtdKsJRmnfxGH+dpOUZffu/4FAAD//wMAUEsDBBQABgAI&#10;AAAAIQAunq5s3gAAAAsBAAAPAAAAZHJzL2Rvd25yZXYueG1sTI/BToQwEIbvJr5DMybe2LaSEEDK&#10;ZtXoycSIPkChI5ClLdLuwr6940mPM/Pln++v9pud2BmXMHqnQO4EMHSdN6PrFXx+PCc5sBC1M3ry&#10;DhVcMMC+vr6qdGn86t7x3MSeUYgLpVYwxDiXnIduQKvDzs/o6PblF6sjjUvPzaJXCrcTvxMi41aP&#10;jj4MesbHAbtjc7IK+FZkzUsrnl6/L2MX45q/PRS5Urc32+EeWMQt/sHwq0/qUJNT60/OBDYpSGSW&#10;psQqKFIJjIhEptSupUUmJPC64v871D8AAAD//wMAUEsBAi0AFAAGAAgAAAAhALaDOJL+AAAA4QEA&#10;ABMAAAAAAAAAAAAAAAAAAAAAAFtDb250ZW50X1R5cGVzXS54bWxQSwECLQAUAAYACAAAACEAOP0h&#10;/9YAAACUAQAACwAAAAAAAAAAAAAAAAAvAQAAX3JlbHMvLnJlbHNQSwECLQAUAAYACAAAACEAar1G&#10;fhECAAAFBAAADgAAAAAAAAAAAAAAAAAuAgAAZHJzL2Uyb0RvYy54bWxQSwECLQAUAAYACAAAACEA&#10;Lp6ubN4AAAALAQAADwAAAAAAAAAAAAAAAABrBAAAZHJzL2Rvd25yZXYueG1sUEsFBgAAAAAEAAQA&#10;8wAAAHYFAAAAAA==&#10;" stroked="f">
                <v:textbox style="mso-fit-shape-to-text:t">
                  <w:txbxContent>
                    <w:p w14:paraId="5D6131BF" w14:textId="1A83DB16" w:rsidR="004D1627" w:rsidRDefault="004D1627" w:rsidP="004D1627">
                      <w:pPr>
                        <w:pStyle w:val="DocTypeSM"/>
                      </w:pPr>
                      <w:r>
                        <w:t>Press release</w:t>
                      </w:r>
                    </w:p>
                    <w:p w14:paraId="0BF0CA19" w14:textId="38EA95DC" w:rsidR="004D1627" w:rsidRDefault="004D1627"/>
                  </w:txbxContent>
                </v:textbox>
                <w10:wrap anchory="page"/>
              </v:shape>
            </w:pict>
          </mc:Fallback>
        </mc:AlternateContent>
      </w:r>
      <w:r w:rsidR="00E946B4" w:rsidRPr="00E946B4">
        <w:rPr>
          <w:rFonts w:ascii="Arial" w:hAnsi="Arial" w:cs="Arial"/>
          <w:b/>
          <w:bCs/>
          <w:sz w:val="32"/>
          <w:szCs w:val="32"/>
          <w:lang w:val="en-US"/>
        </w:rPr>
        <w:t xml:space="preserve">Krone presents </w:t>
      </w:r>
      <w:proofErr w:type="spellStart"/>
      <w:r w:rsidR="00E946B4" w:rsidRPr="00E946B4">
        <w:rPr>
          <w:rFonts w:ascii="Arial" w:hAnsi="Arial" w:cs="Arial"/>
          <w:b/>
          <w:bCs/>
          <w:sz w:val="32"/>
          <w:szCs w:val="32"/>
          <w:lang w:val="en-US"/>
        </w:rPr>
        <w:t>mykrone.blue</w:t>
      </w:r>
      <w:proofErr w:type="spellEnd"/>
      <w:r w:rsidR="00E946B4" w:rsidRPr="00E946B4">
        <w:rPr>
          <w:rFonts w:ascii="Arial" w:hAnsi="Arial" w:cs="Arial"/>
          <w:b/>
          <w:bCs/>
          <w:sz w:val="32"/>
          <w:szCs w:val="32"/>
          <w:lang w:val="en-US"/>
        </w:rPr>
        <w:t xml:space="preserve"> at NUFAM 2025</w:t>
      </w:r>
    </w:p>
    <w:p w14:paraId="26F5C233" w14:textId="20964530" w:rsidR="00E946B4" w:rsidRPr="00E75981" w:rsidRDefault="00E946B4" w:rsidP="00E946B4">
      <w:pPr>
        <w:spacing w:line="360" w:lineRule="auto"/>
        <w:rPr>
          <w:rFonts w:ascii="Arial" w:hAnsi="Arial" w:cs="Arial"/>
          <w:i/>
          <w:iCs/>
          <w:sz w:val="20"/>
          <w:szCs w:val="20"/>
          <w:lang w:val="en-US"/>
        </w:rPr>
      </w:pPr>
      <w:r w:rsidRPr="00E75981">
        <w:rPr>
          <w:rFonts w:ascii="Arial" w:hAnsi="Arial" w:cs="Arial"/>
          <w:i/>
          <w:iCs/>
          <w:sz w:val="20"/>
          <w:szCs w:val="20"/>
          <w:lang w:val="en-US"/>
        </w:rPr>
        <w:t>At a glance:</w:t>
      </w:r>
    </w:p>
    <w:p w14:paraId="3D27E08A" w14:textId="77777777" w:rsidR="00E946B4" w:rsidRPr="00E946B4" w:rsidRDefault="00E946B4" w:rsidP="00E946B4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E946B4">
        <w:rPr>
          <w:rFonts w:ascii="Arial" w:hAnsi="Arial" w:cs="Arial"/>
          <w:bCs/>
          <w:sz w:val="20"/>
          <w:szCs w:val="20"/>
          <w:lang w:val="en-US"/>
        </w:rPr>
        <w:t xml:space="preserve">•    Experience </w:t>
      </w:r>
      <w:proofErr w:type="spellStart"/>
      <w:r w:rsidRPr="00E946B4">
        <w:rPr>
          <w:rFonts w:ascii="Arial" w:hAnsi="Arial" w:cs="Arial"/>
          <w:bCs/>
          <w:sz w:val="20"/>
          <w:szCs w:val="20"/>
          <w:lang w:val="en-US"/>
        </w:rPr>
        <w:t>mykrone.blue</w:t>
      </w:r>
      <w:proofErr w:type="spellEnd"/>
      <w:r w:rsidRPr="00E946B4">
        <w:rPr>
          <w:rFonts w:ascii="Arial" w:hAnsi="Arial" w:cs="Arial"/>
          <w:bCs/>
          <w:sz w:val="20"/>
          <w:szCs w:val="20"/>
          <w:lang w:val="en-US"/>
        </w:rPr>
        <w:t xml:space="preserve"> live at NUFAM 2025</w:t>
      </w:r>
    </w:p>
    <w:p w14:paraId="6E042E53" w14:textId="77777777" w:rsidR="00E946B4" w:rsidRPr="009E3CC9" w:rsidRDefault="00E946B4" w:rsidP="00E946B4">
      <w:pPr>
        <w:spacing w:line="360" w:lineRule="auto"/>
        <w:ind w:firstLine="360"/>
        <w:rPr>
          <w:rFonts w:ascii="Arial" w:hAnsi="Arial" w:cs="Arial"/>
          <w:bCs/>
          <w:sz w:val="20"/>
          <w:szCs w:val="20"/>
          <w:lang w:val="en-US"/>
        </w:rPr>
      </w:pPr>
      <w:r w:rsidRPr="00E946B4">
        <w:rPr>
          <w:rFonts w:ascii="Arial" w:hAnsi="Arial" w:cs="Arial"/>
          <w:bCs/>
          <w:sz w:val="20"/>
          <w:szCs w:val="20"/>
          <w:lang w:val="en-US"/>
        </w:rPr>
        <w:t xml:space="preserve">•    </w:t>
      </w:r>
      <w:r w:rsidRPr="009E3CC9">
        <w:rPr>
          <w:rFonts w:ascii="Arial" w:hAnsi="Arial" w:cs="Arial"/>
          <w:bCs/>
          <w:sz w:val="20"/>
          <w:szCs w:val="20"/>
          <w:lang w:val="en-US"/>
        </w:rPr>
        <w:t>Comprehensive fleet management within one ecosystem</w:t>
      </w:r>
    </w:p>
    <w:p w14:paraId="26075396" w14:textId="317206D0" w:rsidR="00B32BC8" w:rsidRDefault="00E946B4" w:rsidP="00E946B4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  <w:r w:rsidRPr="00E946B4">
        <w:rPr>
          <w:rFonts w:ascii="Arial" w:hAnsi="Arial" w:cs="Arial"/>
          <w:bCs/>
          <w:sz w:val="20"/>
          <w:szCs w:val="20"/>
          <w:lang w:val="en-US"/>
        </w:rPr>
        <w:t>•    Manage contracts, master data and fleet information at any time</w:t>
      </w:r>
    </w:p>
    <w:p w14:paraId="53FFE2D4" w14:textId="77777777" w:rsidR="00E946B4" w:rsidRPr="00623FC7" w:rsidRDefault="00E946B4" w:rsidP="00E946B4">
      <w:pPr>
        <w:spacing w:line="360" w:lineRule="auto"/>
        <w:ind w:left="720" w:hanging="360"/>
        <w:rPr>
          <w:rFonts w:ascii="Arial" w:hAnsi="Arial" w:cs="Arial"/>
          <w:bCs/>
          <w:sz w:val="20"/>
          <w:szCs w:val="20"/>
          <w:lang w:val="en-US"/>
        </w:rPr>
      </w:pPr>
    </w:p>
    <w:p w14:paraId="56DF2C3A" w14:textId="77777777" w:rsidR="00E946B4" w:rsidRPr="00E75981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E75981">
        <w:rPr>
          <w:rFonts w:ascii="Arial" w:hAnsi="Arial" w:cs="Arial"/>
          <w:sz w:val="20"/>
          <w:szCs w:val="20"/>
          <w:lang w:val="en-US"/>
        </w:rPr>
        <w:t xml:space="preserve">Werlte, July 2025 – At NUFAM 2025 in Karlsruhe, Krone will present </w:t>
      </w:r>
      <w:proofErr w:type="spellStart"/>
      <w:r w:rsidRPr="00E75981">
        <w:rPr>
          <w:rFonts w:ascii="Arial" w:hAnsi="Arial" w:cs="Arial"/>
          <w:sz w:val="20"/>
          <w:szCs w:val="20"/>
          <w:lang w:val="en-US"/>
        </w:rPr>
        <w:t>mykrone.blue</w:t>
      </w:r>
      <w:proofErr w:type="spellEnd"/>
      <w:r w:rsidRPr="00E75981">
        <w:rPr>
          <w:rFonts w:ascii="Arial" w:hAnsi="Arial" w:cs="Arial"/>
          <w:sz w:val="20"/>
          <w:szCs w:val="20"/>
          <w:lang w:val="en-US"/>
        </w:rPr>
        <w:t>, its new digital ecosystem for fleet management, which was first unveiled at transport logistic in Munich. The platform brings together all trailer-related services and data in one central location for the first time – clearly arranged, intuitive and available at all times.</w:t>
      </w:r>
    </w:p>
    <w:p w14:paraId="4AB09BE4" w14:textId="611B398F" w:rsidR="00E946B4" w:rsidRPr="00E75981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E946B4">
        <w:rPr>
          <w:rFonts w:ascii="Arial" w:hAnsi="Arial" w:cs="Arial"/>
          <w:sz w:val="20"/>
          <w:szCs w:val="20"/>
          <w:lang w:val="en-US"/>
        </w:rPr>
        <w:t xml:space="preserve">At the heart of </w:t>
      </w:r>
      <w:proofErr w:type="spellStart"/>
      <w:r w:rsidRPr="00E946B4">
        <w:rPr>
          <w:rFonts w:ascii="Arial" w:hAnsi="Arial" w:cs="Arial"/>
          <w:sz w:val="20"/>
          <w:szCs w:val="20"/>
          <w:lang w:val="en-US"/>
        </w:rPr>
        <w:t>mykrone.blue</w:t>
      </w:r>
      <w:proofErr w:type="spellEnd"/>
      <w:r w:rsidRPr="00E946B4">
        <w:rPr>
          <w:rFonts w:ascii="Arial" w:hAnsi="Arial" w:cs="Arial"/>
          <w:sz w:val="20"/>
          <w:szCs w:val="20"/>
          <w:lang w:val="en-US"/>
        </w:rPr>
        <w:t xml:space="preserve"> is a single sign-on feature that si</w:t>
      </w:r>
      <w:r>
        <w:rPr>
          <w:rFonts w:ascii="Arial" w:hAnsi="Arial" w:cs="Arial"/>
          <w:sz w:val="20"/>
          <w:szCs w:val="20"/>
          <w:lang w:val="en-US"/>
        </w:rPr>
        <w:t>mplifies</w:t>
      </w:r>
      <w:r w:rsidRPr="00E946B4">
        <w:rPr>
          <w:rFonts w:ascii="Arial" w:hAnsi="Arial" w:cs="Arial"/>
          <w:sz w:val="20"/>
          <w:szCs w:val="20"/>
          <w:lang w:val="en-US"/>
        </w:rPr>
        <w:t xml:space="preserve"> access to all functions – from vehicle management and service requests to digital contract management. </w:t>
      </w:r>
      <w:r w:rsidRPr="00E75981">
        <w:rPr>
          <w:rFonts w:ascii="Arial" w:hAnsi="Arial" w:cs="Arial"/>
          <w:sz w:val="20"/>
          <w:szCs w:val="20"/>
          <w:lang w:val="en-US"/>
        </w:rPr>
        <w:t xml:space="preserve">What previously had to be </w:t>
      </w:r>
      <w:proofErr w:type="spellStart"/>
      <w:r w:rsidRPr="00E75981">
        <w:rPr>
          <w:rFonts w:ascii="Arial" w:hAnsi="Arial" w:cs="Arial"/>
          <w:sz w:val="20"/>
          <w:szCs w:val="20"/>
          <w:lang w:val="en-US"/>
        </w:rPr>
        <w:t>organised</w:t>
      </w:r>
      <w:proofErr w:type="spellEnd"/>
      <w:r w:rsidRPr="00E75981">
        <w:rPr>
          <w:rFonts w:ascii="Arial" w:hAnsi="Arial" w:cs="Arial"/>
          <w:sz w:val="20"/>
          <w:szCs w:val="20"/>
          <w:lang w:val="en-US"/>
        </w:rPr>
        <w:t xml:space="preserve"> using different tools is now bundled and directly accessible. This saves time, reduces errors and creates transparency in day-to-day operations.</w:t>
      </w:r>
    </w:p>
    <w:p w14:paraId="741658A5" w14:textId="1DD688B9" w:rsidR="00B32BC8" w:rsidRPr="00E75981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E75981">
        <w:rPr>
          <w:rFonts w:ascii="Arial" w:hAnsi="Arial" w:cs="Arial"/>
          <w:sz w:val="20"/>
          <w:szCs w:val="20"/>
          <w:lang w:val="en-US"/>
        </w:rPr>
        <w:t>mykrone.blue</w:t>
      </w:r>
      <w:proofErr w:type="spellEnd"/>
      <w:r w:rsidRPr="00E75981">
        <w:rPr>
          <w:rFonts w:ascii="Arial" w:hAnsi="Arial" w:cs="Arial"/>
          <w:sz w:val="20"/>
          <w:szCs w:val="20"/>
          <w:lang w:val="en-US"/>
        </w:rPr>
        <w:t xml:space="preserve"> offers particular added value through the immediate availability of all relevant vehicle data. As soon as a new trailer is delivered, the telematics data is available </w:t>
      </w:r>
      <w:r w:rsidR="00E75981" w:rsidRPr="000F5DD6">
        <w:rPr>
          <w:rFonts w:ascii="Arial" w:hAnsi="Arial" w:cs="Arial"/>
          <w:sz w:val="20"/>
          <w:szCs w:val="20"/>
          <w:lang w:val="en-US"/>
        </w:rPr>
        <w:t>at all times</w:t>
      </w:r>
      <w:r w:rsidR="000F5DD6" w:rsidRPr="000F5DD6">
        <w:rPr>
          <w:rFonts w:ascii="Arial" w:hAnsi="Arial" w:cs="Arial"/>
          <w:sz w:val="20"/>
          <w:szCs w:val="20"/>
          <w:lang w:val="en-US"/>
        </w:rPr>
        <w:t>.</w:t>
      </w:r>
      <w:r w:rsidRPr="00E75981">
        <w:rPr>
          <w:rFonts w:ascii="Arial" w:hAnsi="Arial" w:cs="Arial"/>
          <w:sz w:val="20"/>
          <w:szCs w:val="20"/>
          <w:lang w:val="en-US"/>
        </w:rPr>
        <w:t xml:space="preserve"> The offering is complemented by a live fleet overview including order and production status, a central cockpit for master data maintenance and a comprehensive operation </w:t>
      </w:r>
      <w:proofErr w:type="spellStart"/>
      <w:r w:rsidRPr="00E75981">
        <w:rPr>
          <w:rFonts w:ascii="Arial" w:hAnsi="Arial" w:cs="Arial"/>
          <w:sz w:val="20"/>
          <w:szCs w:val="20"/>
          <w:lang w:val="en-US"/>
        </w:rPr>
        <w:t>centre</w:t>
      </w:r>
      <w:proofErr w:type="spellEnd"/>
      <w:r w:rsidRPr="00E75981">
        <w:rPr>
          <w:rFonts w:ascii="Arial" w:hAnsi="Arial" w:cs="Arial"/>
          <w:sz w:val="20"/>
          <w:szCs w:val="20"/>
          <w:lang w:val="en-US"/>
        </w:rPr>
        <w:t xml:space="preserve"> for monitoring vehicle conditions and alarm messages. Contract management is also completely digital – regardless of location and service hours.</w:t>
      </w:r>
    </w:p>
    <w:p w14:paraId="6A3843D0" w14:textId="77777777" w:rsidR="00E946B4" w:rsidRPr="00E75981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E75981">
        <w:rPr>
          <w:rFonts w:ascii="Arial" w:hAnsi="Arial" w:cs="Arial"/>
          <w:sz w:val="20"/>
          <w:szCs w:val="20"/>
          <w:lang w:val="en-US"/>
        </w:rPr>
        <w:t xml:space="preserve">‘With </w:t>
      </w:r>
      <w:proofErr w:type="spellStart"/>
      <w:r w:rsidRPr="00E75981">
        <w:rPr>
          <w:rFonts w:ascii="Arial" w:hAnsi="Arial" w:cs="Arial"/>
          <w:sz w:val="20"/>
          <w:szCs w:val="20"/>
          <w:lang w:val="en-US"/>
        </w:rPr>
        <w:t>mykrone.blue</w:t>
      </w:r>
      <w:proofErr w:type="spellEnd"/>
      <w:r w:rsidRPr="00E75981">
        <w:rPr>
          <w:rFonts w:ascii="Arial" w:hAnsi="Arial" w:cs="Arial"/>
          <w:sz w:val="20"/>
          <w:szCs w:val="20"/>
          <w:lang w:val="en-US"/>
        </w:rPr>
        <w:t>, we offer our customers a central platform for managing their trailer operations efficiently and transparently. NUFAM is the ideal setting for us to present this practical solution to a broad specialist audience,’ says Ralf Faust, Managing Director of Service at Krone Trailer.</w:t>
      </w:r>
    </w:p>
    <w:p w14:paraId="0B8E688B" w14:textId="25AFF284" w:rsidR="00E946B4" w:rsidRPr="00E946B4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E946B4">
        <w:rPr>
          <w:rFonts w:ascii="Arial" w:hAnsi="Arial" w:cs="Arial"/>
          <w:sz w:val="20"/>
          <w:szCs w:val="20"/>
          <w:lang w:val="en-US"/>
        </w:rPr>
        <w:t>The platform is being continuously developed and gradually expanded with new functions – with the aim of uniting the entire digital trailer ecosystem on o</w:t>
      </w:r>
      <w:r>
        <w:rPr>
          <w:rFonts w:ascii="Arial" w:hAnsi="Arial" w:cs="Arial"/>
          <w:sz w:val="20"/>
          <w:szCs w:val="20"/>
          <w:lang w:val="en-US"/>
        </w:rPr>
        <w:t>ne</w:t>
      </w:r>
      <w:r w:rsidRPr="00E946B4">
        <w:rPr>
          <w:rFonts w:ascii="Arial" w:hAnsi="Arial" w:cs="Arial"/>
          <w:sz w:val="20"/>
          <w:szCs w:val="20"/>
          <w:lang w:val="en-US"/>
        </w:rPr>
        <w:t xml:space="preserve"> powerful user interface.</w:t>
      </w:r>
    </w:p>
    <w:p w14:paraId="714D5823" w14:textId="77777777" w:rsidR="00E946B4" w:rsidRPr="00E75981" w:rsidRDefault="00E946B4" w:rsidP="00E946B4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E75981">
        <w:rPr>
          <w:rFonts w:ascii="Arial" w:hAnsi="Arial" w:cs="Arial"/>
          <w:b/>
          <w:bCs/>
          <w:sz w:val="20"/>
          <w:szCs w:val="20"/>
          <w:lang w:val="en-US"/>
        </w:rPr>
        <w:t>Visit us at NUFAM 2025!</w:t>
      </w:r>
    </w:p>
    <w:p w14:paraId="41971802" w14:textId="3F3B2708" w:rsidR="00E946B4" w:rsidRPr="00E75981" w:rsidRDefault="00E946B4" w:rsidP="00E946B4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E75981">
        <w:rPr>
          <w:rFonts w:ascii="Arial" w:hAnsi="Arial" w:cs="Arial"/>
          <w:sz w:val="20"/>
          <w:szCs w:val="20"/>
          <w:lang w:val="en-US"/>
        </w:rPr>
        <w:t>25–28 September 2025 | Karlsruhe Exhibition Centre | Hall 1 | Stand C109</w:t>
      </w:r>
    </w:p>
    <w:sectPr w:rsidR="00E946B4" w:rsidRPr="00E75981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CB7756"/>
    <w:multiLevelType w:val="multilevel"/>
    <w:tmpl w:val="C34E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F35739"/>
    <w:multiLevelType w:val="hybridMultilevel"/>
    <w:tmpl w:val="B6625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1063F"/>
    <w:multiLevelType w:val="multilevel"/>
    <w:tmpl w:val="A86C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8"/>
  </w:num>
  <w:num w:numId="2" w16cid:durableId="1234313391">
    <w:abstractNumId w:val="3"/>
  </w:num>
  <w:num w:numId="3" w16cid:durableId="39786040">
    <w:abstractNumId w:val="4"/>
  </w:num>
  <w:num w:numId="4" w16cid:durableId="138958651">
    <w:abstractNumId w:val="0"/>
  </w:num>
  <w:num w:numId="5" w16cid:durableId="1951432227">
    <w:abstractNumId w:val="2"/>
  </w:num>
  <w:num w:numId="6" w16cid:durableId="650334002">
    <w:abstractNumId w:val="7"/>
  </w:num>
  <w:num w:numId="7" w16cid:durableId="889540608">
    <w:abstractNumId w:val="5"/>
  </w:num>
  <w:num w:numId="8" w16cid:durableId="323245216">
    <w:abstractNumId w:val="1"/>
  </w:num>
  <w:num w:numId="9" w16cid:durableId="1861506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1143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5DD6"/>
    <w:rsid w:val="000F7578"/>
    <w:rsid w:val="001021BA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0D7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0E24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05921"/>
    <w:rsid w:val="00314B37"/>
    <w:rsid w:val="0032498E"/>
    <w:rsid w:val="00326A80"/>
    <w:rsid w:val="0032717F"/>
    <w:rsid w:val="003300FF"/>
    <w:rsid w:val="00330F4B"/>
    <w:rsid w:val="003324C4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1352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0FDD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28EE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1627"/>
    <w:rsid w:val="004D25B1"/>
    <w:rsid w:val="004D29A2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34AB"/>
    <w:rsid w:val="00536100"/>
    <w:rsid w:val="0054243B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1561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602E9E"/>
    <w:rsid w:val="00620A56"/>
    <w:rsid w:val="00620E5E"/>
    <w:rsid w:val="00623FC7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50778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63B9C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20CA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6500"/>
    <w:rsid w:val="0092703C"/>
    <w:rsid w:val="0092705A"/>
    <w:rsid w:val="009314B3"/>
    <w:rsid w:val="009334BC"/>
    <w:rsid w:val="00935B1D"/>
    <w:rsid w:val="00936184"/>
    <w:rsid w:val="009368BE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037"/>
    <w:rsid w:val="009D2144"/>
    <w:rsid w:val="009D7566"/>
    <w:rsid w:val="009D7674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200"/>
    <w:rsid w:val="00AC3651"/>
    <w:rsid w:val="00AC3F05"/>
    <w:rsid w:val="00AC5FF3"/>
    <w:rsid w:val="00AC7B28"/>
    <w:rsid w:val="00AE0B3A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2BC8"/>
    <w:rsid w:val="00B36FFC"/>
    <w:rsid w:val="00B51C08"/>
    <w:rsid w:val="00B51FC3"/>
    <w:rsid w:val="00B546BD"/>
    <w:rsid w:val="00B65E3D"/>
    <w:rsid w:val="00B742DF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326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06E"/>
    <w:rsid w:val="00C754BF"/>
    <w:rsid w:val="00C76002"/>
    <w:rsid w:val="00C7797D"/>
    <w:rsid w:val="00C81458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C44B0"/>
    <w:rsid w:val="00CD3649"/>
    <w:rsid w:val="00CD5FC3"/>
    <w:rsid w:val="00CE500A"/>
    <w:rsid w:val="00CE69D1"/>
    <w:rsid w:val="00CF4DC0"/>
    <w:rsid w:val="00CF6F3A"/>
    <w:rsid w:val="00D0233C"/>
    <w:rsid w:val="00D106DB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155B"/>
    <w:rsid w:val="00E53634"/>
    <w:rsid w:val="00E5617F"/>
    <w:rsid w:val="00E622BD"/>
    <w:rsid w:val="00E679D0"/>
    <w:rsid w:val="00E67B16"/>
    <w:rsid w:val="00E722AB"/>
    <w:rsid w:val="00E75981"/>
    <w:rsid w:val="00E759D7"/>
    <w:rsid w:val="00E7710C"/>
    <w:rsid w:val="00E77EE5"/>
    <w:rsid w:val="00E81384"/>
    <w:rsid w:val="00E8553A"/>
    <w:rsid w:val="00E87E71"/>
    <w:rsid w:val="00E91F11"/>
    <w:rsid w:val="00E93822"/>
    <w:rsid w:val="00E946B4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04EA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90E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2030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Wolken, Jannah</cp:lastModifiedBy>
  <cp:revision>2</cp:revision>
  <cp:lastPrinted>2025-04-30T12:42:00Z</cp:lastPrinted>
  <dcterms:created xsi:type="dcterms:W3CDTF">2025-08-13T07:56:00Z</dcterms:created>
  <dcterms:modified xsi:type="dcterms:W3CDTF">2025-08-13T07:56:00Z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